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664A" w14:textId="77777777" w:rsidR="006106C0" w:rsidRPr="006106C0" w:rsidRDefault="006106C0" w:rsidP="006106C0">
      <w:pPr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106C0">
        <w:rPr>
          <w:rFonts w:ascii="Arial" w:eastAsia="Times New Roman" w:hAnsi="Arial" w:cs="Arial"/>
          <w:i/>
          <w:iCs/>
          <w:color w:val="333333"/>
          <w:sz w:val="21"/>
          <w:szCs w:val="21"/>
          <w:lang w:eastAsia="pt-BR"/>
        </w:rPr>
        <w:t>*Sujeito à Atualização!</w:t>
      </w:r>
    </w:p>
    <w:p w14:paraId="3E21E180" w14:textId="77777777" w:rsidR="006106C0" w:rsidRPr="006106C0" w:rsidRDefault="006106C0" w:rsidP="006106C0">
      <w:pPr>
        <w:spacing w:after="225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106C0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TEÓRICO</w:t>
      </w:r>
    </w:p>
    <w:p w14:paraId="34D4C351" w14:textId="77777777" w:rsidR="006106C0" w:rsidRPr="006106C0" w:rsidRDefault="006106C0" w:rsidP="006106C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Crescimento e Desenvolvimento Craniofacial</w:t>
      </w:r>
    </w:p>
    <w:p w14:paraId="6155CFC4" w14:textId="77777777" w:rsidR="006106C0" w:rsidRPr="006106C0" w:rsidRDefault="006106C0" w:rsidP="006106C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Desenvolvimento da oclusão</w:t>
      </w:r>
    </w:p>
    <w:p w14:paraId="34108E23" w14:textId="77DB9743" w:rsidR="006106C0" w:rsidRPr="00D22822" w:rsidRDefault="00687ECA" w:rsidP="006106C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sz w:val="21"/>
          <w:szCs w:val="21"/>
          <w:lang w:eastAsia="pt-BR"/>
        </w:rPr>
      </w:pPr>
      <w:r w:rsidRPr="00D22822">
        <w:rPr>
          <w:rFonts w:ascii="Arial" w:eastAsia="Times New Roman" w:hAnsi="Arial" w:cs="Arial"/>
          <w:sz w:val="21"/>
          <w:szCs w:val="21"/>
          <w:lang w:eastAsia="pt-BR"/>
        </w:rPr>
        <w:t xml:space="preserve">Indicadores de Crescimento </w:t>
      </w:r>
    </w:p>
    <w:p w14:paraId="7A2998D2" w14:textId="60E91739" w:rsidR="006106C0" w:rsidRPr="006106C0" w:rsidRDefault="006106C0" w:rsidP="006106C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Diagnóstico baseado na análise facial morfológica – conceito padrão</w:t>
      </w:r>
      <w:r w:rsidR="00687ECA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</w:p>
    <w:p w14:paraId="28D8B4C4" w14:textId="77777777" w:rsidR="006106C0" w:rsidRDefault="006106C0" w:rsidP="006106C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Cefalometria: traçados </w:t>
      </w:r>
      <w:proofErr w:type="spellStart"/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cefalométricos</w:t>
      </w:r>
      <w:proofErr w:type="spellEnd"/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, interpretação das grandezas e análises </w:t>
      </w:r>
      <w:proofErr w:type="spellStart"/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cefalométricas</w:t>
      </w:r>
      <w:proofErr w:type="spellEnd"/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14:paraId="7D36AA53" w14:textId="77777777" w:rsidR="00687ECA" w:rsidRDefault="00687ECA" w:rsidP="00687ECA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Manejo do apinhamento dentário</w:t>
      </w:r>
    </w:p>
    <w:p w14:paraId="51300C76" w14:textId="60340A06" w:rsidR="00EB426F" w:rsidRPr="006106C0" w:rsidRDefault="00EB426F" w:rsidP="00687ECA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Análise de Modelos </w:t>
      </w:r>
    </w:p>
    <w:p w14:paraId="1AE4167A" w14:textId="291E72A4" w:rsidR="00687ECA" w:rsidRDefault="00687ECA" w:rsidP="00D22822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D228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Alinhamento e Nivelamento 4x2</w:t>
      </w:r>
    </w:p>
    <w:p w14:paraId="3A280767" w14:textId="565AB2FB" w:rsidR="00D22822" w:rsidRDefault="00D22822" w:rsidP="00D22822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Irrupção ectópica de dentes permanentes</w:t>
      </w:r>
    </w:p>
    <w:p w14:paraId="0AE63245" w14:textId="5B0A9E83" w:rsidR="00D22822" w:rsidRPr="00D22822" w:rsidRDefault="00D22822" w:rsidP="00D22822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Diagnóstico e planejamento de casos de problema de irrupção dentária </w:t>
      </w:r>
    </w:p>
    <w:p w14:paraId="52F88374" w14:textId="7D31BAE3" w:rsidR="00687ECA" w:rsidRDefault="00687ECA" w:rsidP="006106C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Diagnóstico e tratamento da Mordida Cruzada Posterior</w:t>
      </w:r>
    </w:p>
    <w:p w14:paraId="1987044E" w14:textId="23EC83B6" w:rsidR="00D22822" w:rsidRDefault="00D22822" w:rsidP="00D22822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Diagnóstico e tratamento da Mordida</w:t>
      </w: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Aberta Anterior</w:t>
      </w:r>
    </w:p>
    <w:p w14:paraId="491AFC66" w14:textId="56A8EDC4" w:rsidR="00D22822" w:rsidRPr="00D22822" w:rsidRDefault="00D22822" w:rsidP="00D22822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D228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Diagnóstico e tratamento das </w:t>
      </w:r>
      <w:r w:rsidRPr="00D228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</w:t>
      </w:r>
      <w:r w:rsidRPr="00D228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ás </w:t>
      </w:r>
      <w:r w:rsidRPr="00D228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</w:t>
      </w:r>
      <w:r w:rsidRPr="00D228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clusões de Classe I</w:t>
      </w:r>
    </w:p>
    <w:p w14:paraId="1C9B7C14" w14:textId="69D36DF1" w:rsidR="006106C0" w:rsidRPr="00D22822" w:rsidRDefault="006106C0" w:rsidP="006106C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D228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Diagnóstico e </w:t>
      </w:r>
      <w:r w:rsidRPr="00D22822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tratamento Ortopédico</w:t>
      </w:r>
      <w:r w:rsidRPr="00D228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 das más oclusões de </w:t>
      </w:r>
      <w:r w:rsidR="001E3FA5" w:rsidRPr="00D228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</w:t>
      </w:r>
      <w:r w:rsidRPr="00D228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lasse II </w:t>
      </w:r>
    </w:p>
    <w:p w14:paraId="0822F99F" w14:textId="38BBEEE8" w:rsidR="006106C0" w:rsidRPr="00D22822" w:rsidRDefault="006106C0" w:rsidP="006106C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D228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Diagnóstico e </w:t>
      </w:r>
      <w:r w:rsidRPr="00D22822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tratamento Ortopédico</w:t>
      </w:r>
      <w:r w:rsidRPr="00D228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 das más oclusões de </w:t>
      </w:r>
      <w:r w:rsidR="001E3FA5" w:rsidRPr="00D228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C</w:t>
      </w:r>
      <w:r w:rsidRPr="00D228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lasse III </w:t>
      </w:r>
    </w:p>
    <w:p w14:paraId="61FCC752" w14:textId="4385B502" w:rsidR="006106C0" w:rsidRPr="006106C0" w:rsidRDefault="006106C0" w:rsidP="006106C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Diagnóstico e </w:t>
      </w:r>
      <w:r w:rsidRPr="006106C0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tratamento ortopédico</w:t>
      </w:r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 das más-oclusões verticais</w:t>
      </w:r>
      <w:r w:rsidR="00D22822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</w:p>
    <w:p w14:paraId="693216E6" w14:textId="1B836603" w:rsidR="001E3FA5" w:rsidRPr="006106C0" w:rsidRDefault="001E3FA5" w:rsidP="006106C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Mantenedor e Recuperador de espaço</w:t>
      </w:r>
    </w:p>
    <w:p w14:paraId="7DB93E24" w14:textId="77777777" w:rsidR="006106C0" w:rsidRPr="006106C0" w:rsidRDefault="006106C0" w:rsidP="006106C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Planejamento de casos clínicos de consultório.</w:t>
      </w:r>
    </w:p>
    <w:p w14:paraId="4691D94C" w14:textId="77777777" w:rsidR="006106C0" w:rsidRPr="006106C0" w:rsidRDefault="006106C0" w:rsidP="006106C0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Seminários Clínicos</w:t>
      </w:r>
    </w:p>
    <w:p w14:paraId="644A19F0" w14:textId="77777777" w:rsidR="006106C0" w:rsidRPr="006106C0" w:rsidRDefault="006106C0" w:rsidP="006106C0">
      <w:pPr>
        <w:spacing w:after="225" w:line="384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106C0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PRÁTICA CLÍNICA</w:t>
      </w:r>
    </w:p>
    <w:p w14:paraId="09D20A85" w14:textId="77777777" w:rsidR="006106C0" w:rsidRPr="006106C0" w:rsidRDefault="006106C0" w:rsidP="006106C0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Diagnóstico e Tratamento ortopédico das discrepâncias esqueléticas;</w:t>
      </w:r>
    </w:p>
    <w:p w14:paraId="59EA4D3B" w14:textId="77777777" w:rsidR="006106C0" w:rsidRPr="006106C0" w:rsidRDefault="006106C0" w:rsidP="006106C0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Diagnóstico e tratamento </w:t>
      </w:r>
      <w:proofErr w:type="spellStart"/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interceptativo</w:t>
      </w:r>
      <w:proofErr w:type="spellEnd"/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das más-oclusões na dentadura decídua e mista.</w:t>
      </w:r>
    </w:p>
    <w:p w14:paraId="0CA1C420" w14:textId="77777777" w:rsidR="006106C0" w:rsidRPr="006106C0" w:rsidRDefault="006106C0" w:rsidP="006106C0">
      <w:pPr>
        <w:spacing w:after="225" w:line="384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106C0">
        <w:rPr>
          <w:rFonts w:ascii="Arial" w:eastAsia="Times New Roman" w:hAnsi="Arial" w:cs="Arial"/>
          <w:b/>
          <w:bCs/>
          <w:color w:val="333333"/>
          <w:sz w:val="21"/>
          <w:szCs w:val="21"/>
          <w:lang w:eastAsia="pt-BR"/>
        </w:rPr>
        <w:t>PRÁTICA LABORATORIAL</w:t>
      </w:r>
    </w:p>
    <w:p w14:paraId="34EDC47C" w14:textId="77777777" w:rsidR="006106C0" w:rsidRPr="006106C0" w:rsidRDefault="006106C0" w:rsidP="006106C0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Adaptação de Bandas e nivelamento 4X2</w:t>
      </w:r>
    </w:p>
    <w:p w14:paraId="2097A01E" w14:textId="77777777" w:rsidR="006106C0" w:rsidRPr="006106C0" w:rsidRDefault="006106C0" w:rsidP="006106C0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Adaptação de aparelho extrabucal (AEB) e placa </w:t>
      </w:r>
      <w:proofErr w:type="spellStart"/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lábio-ativa</w:t>
      </w:r>
      <w:proofErr w:type="spellEnd"/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(PLA)</w:t>
      </w:r>
    </w:p>
    <w:p w14:paraId="73E654EB" w14:textId="77777777" w:rsidR="006106C0" w:rsidRPr="006106C0" w:rsidRDefault="006106C0" w:rsidP="006106C0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6106C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Adaptação e ativação de aparelhos fixos e removíveis</w:t>
      </w:r>
    </w:p>
    <w:p w14:paraId="6D9F0596" w14:textId="77777777" w:rsidR="00896EB6" w:rsidRDefault="00896EB6"/>
    <w:sectPr w:rsidR="00896EB6" w:rsidSect="006106C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5174"/>
    <w:multiLevelType w:val="multilevel"/>
    <w:tmpl w:val="5046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111796"/>
    <w:multiLevelType w:val="multilevel"/>
    <w:tmpl w:val="12DA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097070"/>
    <w:multiLevelType w:val="multilevel"/>
    <w:tmpl w:val="9C5E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469980">
    <w:abstractNumId w:val="1"/>
  </w:num>
  <w:num w:numId="2" w16cid:durableId="1880702410">
    <w:abstractNumId w:val="2"/>
  </w:num>
  <w:num w:numId="3" w16cid:durableId="3862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C0"/>
    <w:rsid w:val="000E1CC5"/>
    <w:rsid w:val="001E3FA5"/>
    <w:rsid w:val="00287B86"/>
    <w:rsid w:val="00343982"/>
    <w:rsid w:val="003A71AA"/>
    <w:rsid w:val="004C5550"/>
    <w:rsid w:val="006106C0"/>
    <w:rsid w:val="00640396"/>
    <w:rsid w:val="00687ECA"/>
    <w:rsid w:val="00896EB6"/>
    <w:rsid w:val="00BB4511"/>
    <w:rsid w:val="00D22822"/>
    <w:rsid w:val="00E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AC"/>
  <w15:chartTrackingRefBased/>
  <w15:docId w15:val="{8024DDA3-51EE-4502-B8B9-DB78DB1F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06C0"/>
    <w:rPr>
      <w:i/>
      <w:iCs/>
    </w:rPr>
  </w:style>
  <w:style w:type="character" w:styleId="Forte">
    <w:name w:val="Strong"/>
    <w:basedOn w:val="Fontepargpadro"/>
    <w:uiPriority w:val="22"/>
    <w:qFormat/>
    <w:rsid w:val="00610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Juliana Britto</cp:lastModifiedBy>
  <cp:revision>3</cp:revision>
  <cp:lastPrinted>2025-03-10T14:00:00Z</cp:lastPrinted>
  <dcterms:created xsi:type="dcterms:W3CDTF">2025-03-13T12:28:00Z</dcterms:created>
  <dcterms:modified xsi:type="dcterms:W3CDTF">2025-03-13T12:30:00Z</dcterms:modified>
</cp:coreProperties>
</file>